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65" w:rsidRPr="0099494F" w:rsidRDefault="00A80B65" w:rsidP="00A80B65">
      <w:pPr>
        <w:pStyle w:val="Heading1"/>
        <w:spacing w:before="0" w:after="0"/>
        <w:ind w:left="2880"/>
        <w:rPr>
          <w:rFonts w:asciiTheme="majorBidi" w:hAnsiTheme="majorBidi" w:cstheme="majorBidi"/>
          <w:b w:val="0"/>
          <w:bCs/>
          <w:sz w:val="24"/>
          <w:szCs w:val="24"/>
          <w:lang w:val="ro-RO"/>
        </w:rPr>
      </w:pPr>
      <w:r w:rsidRPr="0099494F">
        <w:rPr>
          <w:rFonts w:asciiTheme="majorBidi" w:hAnsiTheme="majorBidi" w:cstheme="majorBidi"/>
          <w:b w:val="0"/>
          <w:bCs/>
          <w:sz w:val="24"/>
          <w:szCs w:val="24"/>
          <w:lang w:val="ro-RO"/>
        </w:rPr>
        <w:t xml:space="preserve">                                            </w:t>
      </w:r>
      <w:bookmarkStart w:id="0" w:name="_Toc495395283"/>
      <w:r w:rsidRPr="0099494F">
        <w:rPr>
          <w:rFonts w:asciiTheme="majorBidi" w:hAnsiTheme="majorBidi" w:cstheme="majorBidi"/>
          <w:b w:val="0"/>
          <w:bCs/>
          <w:sz w:val="24"/>
          <w:szCs w:val="24"/>
          <w:lang w:val="ro-RO"/>
        </w:rPr>
        <w:t>Anexa nr. 14</w:t>
      </w:r>
      <w:bookmarkEnd w:id="0"/>
    </w:p>
    <w:p w:rsidR="00A80B65" w:rsidRPr="0099494F" w:rsidRDefault="00A80B65" w:rsidP="00A80B65">
      <w:pPr>
        <w:tabs>
          <w:tab w:val="left" w:pos="1134"/>
        </w:tabs>
        <w:ind w:left="4320"/>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deșeurile </w:t>
      </w:r>
    </w:p>
    <w:p w:rsidR="00A80B65" w:rsidRPr="0099494F" w:rsidRDefault="00A80B65" w:rsidP="00A80B65">
      <w:pPr>
        <w:tabs>
          <w:tab w:val="left" w:pos="1134"/>
        </w:tabs>
        <w:ind w:left="4320"/>
        <w:rPr>
          <w:rFonts w:asciiTheme="majorBidi" w:hAnsiTheme="majorBidi" w:cstheme="majorBidi"/>
          <w:sz w:val="24"/>
          <w:szCs w:val="24"/>
          <w:lang w:val="ro-RO" w:eastAsia="ru-RU"/>
        </w:rPr>
      </w:pPr>
      <w:r w:rsidRPr="0099494F">
        <w:rPr>
          <w:rFonts w:asciiTheme="majorBidi" w:hAnsiTheme="majorBidi" w:cstheme="majorBidi"/>
          <w:color w:val="000000"/>
          <w:sz w:val="24"/>
          <w:szCs w:val="24"/>
          <w:shd w:val="clear" w:color="auto" w:fill="FFFFFF"/>
          <w:lang w:val="ro-RO"/>
        </w:rPr>
        <w:t>de echipamente electrice și electronice</w:t>
      </w:r>
    </w:p>
    <w:p w:rsidR="00A80B65" w:rsidRPr="0099494F" w:rsidRDefault="00A80B65" w:rsidP="00A80B65">
      <w:pPr>
        <w:tabs>
          <w:tab w:val="left" w:pos="1134"/>
        </w:tabs>
        <w:ind w:firstLine="709"/>
        <w:rPr>
          <w:rFonts w:asciiTheme="majorBidi" w:hAnsiTheme="majorBidi" w:cstheme="majorBidi"/>
          <w:sz w:val="24"/>
          <w:szCs w:val="24"/>
          <w:lang w:val="ro-RO" w:eastAsia="ru-RU"/>
        </w:rPr>
      </w:pPr>
    </w:p>
    <w:p w:rsidR="00A80B65" w:rsidRPr="0099494F" w:rsidRDefault="00A80B65" w:rsidP="00A80B65">
      <w:pPr>
        <w:rPr>
          <w:lang w:val="ro-RO"/>
        </w:rPr>
      </w:pPr>
    </w:p>
    <w:p w:rsidR="00A80B65" w:rsidRPr="0099494F" w:rsidRDefault="00A80B65" w:rsidP="00A80B65">
      <w:pPr>
        <w:ind w:right="-394"/>
        <w:rPr>
          <w:rFonts w:asciiTheme="majorBidi" w:hAnsiTheme="majorBidi" w:cstheme="majorBidi"/>
          <w:b/>
          <w:color w:val="000000"/>
          <w:sz w:val="28"/>
          <w:szCs w:val="28"/>
          <w:lang w:val="ro-RO"/>
        </w:rPr>
      </w:pPr>
    </w:p>
    <w:p w:rsidR="00A80B65" w:rsidRPr="0099494F" w:rsidRDefault="00A80B65" w:rsidP="00A80B65">
      <w:pPr>
        <w:ind w:right="-394"/>
        <w:jc w:val="center"/>
        <w:rPr>
          <w:rFonts w:asciiTheme="majorBidi" w:hAnsiTheme="majorBidi" w:cstheme="majorBidi"/>
          <w:b/>
          <w:color w:val="000000"/>
          <w:sz w:val="28"/>
          <w:szCs w:val="28"/>
          <w:lang w:val="ro-RO"/>
        </w:rPr>
      </w:pPr>
      <w:r w:rsidRPr="0099494F">
        <w:rPr>
          <w:rFonts w:asciiTheme="majorBidi" w:hAnsiTheme="majorBidi" w:cstheme="majorBidi"/>
          <w:b/>
          <w:color w:val="000000"/>
          <w:sz w:val="28"/>
          <w:szCs w:val="28"/>
          <w:lang w:val="ro-RO"/>
        </w:rPr>
        <w:t>MODALITATEA DE APLICARE</w:t>
      </w:r>
    </w:p>
    <w:p w:rsidR="00A80B65" w:rsidRPr="0099494F" w:rsidRDefault="00A80B65" w:rsidP="00A80B65">
      <w:pPr>
        <w:ind w:right="-394"/>
        <w:jc w:val="center"/>
        <w:rPr>
          <w:rFonts w:asciiTheme="majorBidi" w:hAnsiTheme="majorBidi" w:cstheme="majorBidi"/>
          <w:b/>
          <w:color w:val="000000"/>
          <w:sz w:val="28"/>
          <w:szCs w:val="28"/>
          <w:lang w:val="ro-RO"/>
        </w:rPr>
      </w:pPr>
      <w:r w:rsidRPr="0099494F">
        <w:rPr>
          <w:rFonts w:asciiTheme="majorBidi" w:hAnsiTheme="majorBidi" w:cstheme="majorBidi"/>
          <w:b/>
          <w:color w:val="000000"/>
          <w:sz w:val="28"/>
          <w:szCs w:val="28"/>
          <w:lang w:val="ro-RO"/>
        </w:rPr>
        <w:t xml:space="preserve">a marcajului specific aplicat pe EEE introduse pe piață </w:t>
      </w:r>
    </w:p>
    <w:p w:rsidR="00A80B65" w:rsidRPr="0099494F" w:rsidRDefault="00A80B65" w:rsidP="00A80B65">
      <w:pPr>
        <w:ind w:right="-394"/>
        <w:jc w:val="center"/>
        <w:rPr>
          <w:rFonts w:asciiTheme="majorBidi" w:hAnsiTheme="majorBidi" w:cstheme="majorBidi"/>
          <w:b/>
          <w:color w:val="000000"/>
          <w:sz w:val="28"/>
          <w:szCs w:val="28"/>
          <w:lang w:val="ro-RO"/>
        </w:rPr>
      </w:pPr>
      <w:r w:rsidRPr="0099494F">
        <w:rPr>
          <w:rFonts w:asciiTheme="majorBidi" w:hAnsiTheme="majorBidi" w:cstheme="majorBidi"/>
          <w:b/>
          <w:color w:val="000000"/>
          <w:sz w:val="28"/>
          <w:szCs w:val="28"/>
          <w:lang w:val="ro-RO"/>
        </w:rPr>
        <w:t>după data de 31 decembrie 2018</w:t>
      </w:r>
    </w:p>
    <w:p w:rsidR="00A80B65" w:rsidRPr="0099494F" w:rsidRDefault="00A80B65" w:rsidP="00A80B65">
      <w:pPr>
        <w:ind w:right="-394"/>
        <w:rPr>
          <w:rFonts w:asciiTheme="majorBidi" w:hAnsiTheme="majorBidi" w:cstheme="majorBidi"/>
          <w:color w:val="000000"/>
          <w:sz w:val="28"/>
          <w:szCs w:val="28"/>
          <w:lang w:val="ro-RO"/>
        </w:rPr>
      </w:pPr>
    </w:p>
    <w:p w:rsidR="00A80B65" w:rsidRPr="0099494F" w:rsidRDefault="00A80B65" w:rsidP="00A80B65">
      <w:pPr>
        <w:rPr>
          <w:rFonts w:asciiTheme="majorBidi" w:hAnsiTheme="majorBidi" w:cstheme="majorBidi"/>
          <w:color w:val="000000"/>
          <w:sz w:val="28"/>
          <w:szCs w:val="28"/>
          <w:lang w:val="ro-RO"/>
        </w:rPr>
      </w:pPr>
      <w:r w:rsidRPr="0099494F">
        <w:rPr>
          <w:rFonts w:asciiTheme="majorBidi" w:hAnsiTheme="majorBidi" w:cstheme="majorBidi"/>
          <w:b/>
          <w:bCs/>
          <w:color w:val="000000"/>
          <w:sz w:val="28"/>
          <w:szCs w:val="28"/>
          <w:lang w:val="ro-RO"/>
        </w:rPr>
        <w:t>1.</w:t>
      </w:r>
      <w:r w:rsidRPr="0099494F">
        <w:rPr>
          <w:rFonts w:asciiTheme="majorBidi" w:hAnsiTheme="majorBidi" w:cstheme="majorBidi"/>
          <w:color w:val="000000"/>
          <w:sz w:val="28"/>
          <w:szCs w:val="28"/>
          <w:lang w:val="ro-RO"/>
        </w:rPr>
        <w:t xml:space="preserve"> EEE  introduse pe piață după data de 31 decembrie 2018 vor avea aplicate un marcaj conform modelului prevăzut la anexa nr. 13 la Regulament. </w:t>
      </w:r>
    </w:p>
    <w:p w:rsidR="00A80B65" w:rsidRPr="0099494F" w:rsidRDefault="00A80B65" w:rsidP="00A80B65">
      <w:pPr>
        <w:rPr>
          <w:rFonts w:asciiTheme="majorBidi" w:hAnsiTheme="majorBidi" w:cstheme="majorBidi"/>
          <w:b/>
          <w:bCs/>
          <w:color w:val="000000"/>
          <w:sz w:val="28"/>
          <w:szCs w:val="28"/>
          <w:lang w:val="ro-RO"/>
        </w:rPr>
      </w:pPr>
    </w:p>
    <w:p w:rsidR="00A80B65" w:rsidRPr="0099494F" w:rsidRDefault="00A80B65" w:rsidP="00A80B65">
      <w:pPr>
        <w:rPr>
          <w:rFonts w:asciiTheme="majorBidi" w:hAnsiTheme="majorBidi" w:cstheme="majorBidi"/>
          <w:color w:val="000000"/>
          <w:sz w:val="28"/>
          <w:szCs w:val="28"/>
          <w:lang w:val="ro-RO"/>
        </w:rPr>
      </w:pPr>
      <w:r w:rsidRPr="0099494F">
        <w:rPr>
          <w:rFonts w:asciiTheme="majorBidi" w:hAnsiTheme="majorBidi" w:cstheme="majorBidi"/>
          <w:b/>
          <w:bCs/>
          <w:color w:val="000000"/>
          <w:sz w:val="28"/>
          <w:szCs w:val="28"/>
          <w:lang w:val="ro-RO"/>
        </w:rPr>
        <w:t>2.</w:t>
      </w:r>
      <w:r w:rsidRPr="0099494F">
        <w:rPr>
          <w:rFonts w:asciiTheme="majorBidi" w:hAnsiTheme="majorBidi" w:cstheme="majorBidi"/>
          <w:color w:val="000000"/>
          <w:sz w:val="28"/>
          <w:szCs w:val="28"/>
          <w:lang w:val="ro-RO"/>
        </w:rPr>
        <w:t xml:space="preserve"> În cazul în care datorită dimensiunilor echipamentului sau modului de funcționare a acestuia aplicarea marcajului pe echipament nu este posibilă, marcajul trebuie aplicat pe ambalaj, pe instrucțiunile de utilizare sau pe o etichetă separată atașată EEE. </w:t>
      </w:r>
    </w:p>
    <w:p w:rsidR="00A80B65" w:rsidRPr="0099494F" w:rsidRDefault="00A80B65" w:rsidP="00A80B65">
      <w:pPr>
        <w:rPr>
          <w:rFonts w:asciiTheme="majorBidi" w:hAnsiTheme="majorBidi" w:cstheme="majorBidi"/>
          <w:b/>
          <w:bCs/>
          <w:color w:val="000000"/>
          <w:sz w:val="28"/>
          <w:szCs w:val="28"/>
          <w:lang w:val="ro-RO"/>
        </w:rPr>
      </w:pPr>
    </w:p>
    <w:p w:rsidR="00A80B65" w:rsidRPr="0099494F" w:rsidRDefault="00A80B65" w:rsidP="00A80B65">
      <w:pPr>
        <w:rPr>
          <w:rFonts w:asciiTheme="majorBidi" w:hAnsiTheme="majorBidi" w:cstheme="majorBidi"/>
          <w:color w:val="000000"/>
          <w:sz w:val="28"/>
          <w:szCs w:val="28"/>
          <w:lang w:val="ro-RO"/>
        </w:rPr>
      </w:pPr>
      <w:r w:rsidRPr="0099494F">
        <w:rPr>
          <w:rFonts w:asciiTheme="majorBidi" w:hAnsiTheme="majorBidi" w:cstheme="majorBidi"/>
          <w:b/>
          <w:bCs/>
          <w:color w:val="000000"/>
          <w:sz w:val="28"/>
          <w:szCs w:val="28"/>
          <w:lang w:val="ro-RO"/>
        </w:rPr>
        <w:t>3.</w:t>
      </w:r>
      <w:r w:rsidRPr="0099494F">
        <w:rPr>
          <w:rFonts w:asciiTheme="majorBidi" w:hAnsiTheme="majorBidi" w:cstheme="majorBidi"/>
          <w:color w:val="000000"/>
          <w:sz w:val="28"/>
          <w:szCs w:val="28"/>
          <w:lang w:val="ro-RO"/>
        </w:rPr>
        <w:t xml:space="preserve"> Orice producător care introduce pe piață EEE după data de 31 decembrie 2018 va identifica prin aplicarea unei etichete avînd un marcaj care va conține numele firmei, numărul de înregistrare (IDNO) al persoanei juridice,  sau orice informație de identificare a producătorului, fără a se confunda cu alt marcaj similar, aplicat anterior datei respective. </w:t>
      </w:r>
    </w:p>
    <w:p w:rsidR="00A80B65" w:rsidRPr="0099494F" w:rsidRDefault="00A80B65" w:rsidP="00A80B65">
      <w:pPr>
        <w:rPr>
          <w:rFonts w:asciiTheme="majorBidi" w:hAnsiTheme="majorBidi" w:cstheme="majorBidi"/>
          <w:b/>
          <w:bCs/>
          <w:color w:val="000000"/>
          <w:sz w:val="28"/>
          <w:szCs w:val="28"/>
          <w:lang w:val="ro-RO"/>
        </w:rPr>
      </w:pPr>
    </w:p>
    <w:p w:rsidR="00A80B65" w:rsidRPr="0099494F" w:rsidRDefault="00A80B65" w:rsidP="00A80B65">
      <w:pPr>
        <w:rPr>
          <w:rFonts w:asciiTheme="majorBidi" w:hAnsiTheme="majorBidi" w:cstheme="majorBidi"/>
          <w:color w:val="000000"/>
          <w:sz w:val="28"/>
          <w:szCs w:val="28"/>
          <w:lang w:val="ro-RO"/>
        </w:rPr>
      </w:pPr>
      <w:r w:rsidRPr="0099494F">
        <w:rPr>
          <w:rFonts w:asciiTheme="majorBidi" w:hAnsiTheme="majorBidi" w:cstheme="majorBidi"/>
          <w:b/>
          <w:bCs/>
          <w:color w:val="000000"/>
          <w:sz w:val="28"/>
          <w:szCs w:val="28"/>
          <w:lang w:val="ro-RO"/>
        </w:rPr>
        <w:t>4.</w:t>
      </w:r>
      <w:r w:rsidRPr="0099494F">
        <w:rPr>
          <w:rFonts w:asciiTheme="majorBidi" w:hAnsiTheme="majorBidi" w:cstheme="majorBidi"/>
          <w:color w:val="000000"/>
          <w:sz w:val="28"/>
          <w:szCs w:val="28"/>
          <w:lang w:val="ro-RO"/>
        </w:rPr>
        <w:t xml:space="preserve"> Definiția producătorului în sensul prezentei anexe este cea prevăzută la pct. 7 din Regulament. </w:t>
      </w:r>
    </w:p>
    <w:p w:rsidR="00A80B65" w:rsidRPr="0099494F" w:rsidRDefault="00A80B65" w:rsidP="00A80B65">
      <w:pPr>
        <w:rPr>
          <w:rFonts w:asciiTheme="majorBidi" w:hAnsiTheme="majorBidi" w:cstheme="majorBidi"/>
          <w:b/>
          <w:bCs/>
          <w:color w:val="000000"/>
          <w:sz w:val="28"/>
          <w:szCs w:val="28"/>
          <w:lang w:val="ro-RO"/>
        </w:rPr>
      </w:pPr>
    </w:p>
    <w:p w:rsidR="00A80B65" w:rsidRPr="0099494F" w:rsidRDefault="00A80B65" w:rsidP="00A80B65">
      <w:pPr>
        <w:rPr>
          <w:rFonts w:asciiTheme="majorBidi" w:hAnsiTheme="majorBidi" w:cstheme="majorBidi"/>
          <w:color w:val="000000"/>
          <w:sz w:val="28"/>
          <w:szCs w:val="28"/>
          <w:lang w:val="ro-RO"/>
        </w:rPr>
      </w:pPr>
      <w:r w:rsidRPr="0099494F">
        <w:rPr>
          <w:rFonts w:asciiTheme="majorBidi" w:hAnsiTheme="majorBidi" w:cstheme="majorBidi"/>
          <w:b/>
          <w:bCs/>
          <w:color w:val="000000"/>
          <w:sz w:val="28"/>
          <w:szCs w:val="28"/>
          <w:lang w:val="ro-RO"/>
        </w:rPr>
        <w:t>5.</w:t>
      </w:r>
      <w:r w:rsidRPr="0099494F">
        <w:rPr>
          <w:rFonts w:asciiTheme="majorBidi" w:hAnsiTheme="majorBidi" w:cstheme="majorBidi"/>
          <w:color w:val="000000"/>
          <w:sz w:val="28"/>
          <w:szCs w:val="28"/>
          <w:lang w:val="ro-RO"/>
        </w:rPr>
        <w:t xml:space="preserve"> Absența marcajelor și a etichetelor constituie contravenție și se sancționează conform prevederilor  pct. 127 din Regulament. </w:t>
      </w:r>
    </w:p>
    <w:p w:rsidR="002739CE" w:rsidRPr="00A80B65" w:rsidRDefault="002739CE">
      <w:pPr>
        <w:rPr>
          <w:lang w:val="ro-RO"/>
        </w:rPr>
      </w:pPr>
    </w:p>
    <w:sectPr w:rsidR="002739CE" w:rsidRPr="00A80B65" w:rsidSect="002739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0B65"/>
    <w:rsid w:val="002739CE"/>
    <w:rsid w:val="00A80B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65"/>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80B6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B65"/>
    <w:rPr>
      <w:rFonts w:ascii="Arial" w:eastAsia="Times New Roman" w:hAnsi="Arial" w:cs="Times New Roman"/>
      <w:b/>
      <w:kern w:val="28"/>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2018-03-23T13:32:00Z</dcterms:created>
  <dcterms:modified xsi:type="dcterms:W3CDTF">2018-03-23T13:32:00Z</dcterms:modified>
</cp:coreProperties>
</file>